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D" w:rsidRDefault="006B5007">
      <w:pPr>
        <w:rPr>
          <w:rStyle w:val="NormalCharacter"/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仿宋_GB2312" w:eastAsia="仿宋_GB2312" w:hAnsi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1</w:t>
      </w:r>
    </w:p>
    <w:p w:rsidR="00F6051D" w:rsidRDefault="006B5007" w:rsidP="004B707B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  <w:r w:rsidRPr="00C528D6"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  <w:t>项目承办申请书</w:t>
      </w:r>
    </w:p>
    <w:p w:rsidR="001E0695" w:rsidRPr="00C528D6" w:rsidRDefault="001E0695" w:rsidP="004B707B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</w:p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一、基本情况</w:t>
      </w:r>
    </w:p>
    <w:tbl>
      <w:tblPr>
        <w:tblW w:w="92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93"/>
        <w:gridCol w:w="1365"/>
        <w:gridCol w:w="420"/>
        <w:gridCol w:w="1134"/>
        <w:gridCol w:w="546"/>
        <w:gridCol w:w="840"/>
        <w:gridCol w:w="2100"/>
      </w:tblGrid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spacing w:line="460" w:lineRule="exact"/>
              <w:ind w:left="1161" w:hangingChars="645" w:hanging="1161"/>
              <w:jc w:val="center"/>
              <w:textAlignment w:val="auto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二、申报单位简介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F6051D">
        <w:trPr>
          <w:trHeight w:val="2878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6B5007">
            <w:pPr>
              <w:rPr>
                <w:rStyle w:val="NormalCharacter"/>
                <w:rFonts w:ascii="仿宋_GB2312" w:hAnsi="Dotum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30"/>
                <w:szCs w:val="30"/>
              </w:rPr>
              <w:t xml:space="preserve">  </w:t>
            </w: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lastRenderedPageBreak/>
        <w:t>三、项目方案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hRule="exact" w:val="6236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spacing w:line="440" w:lineRule="exact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四、经费预算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F6051D">
        <w:trPr>
          <w:trHeight w:val="68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lastRenderedPageBreak/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color w:val="FF0000"/>
                <w:sz w:val="30"/>
                <w:szCs w:val="30"/>
              </w:rPr>
            </w:pPr>
          </w:p>
        </w:tc>
      </w:tr>
      <w:tr w:rsidR="00F6051D">
        <w:trPr>
          <w:trHeight w:hRule="exact" w:val="1701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jc w:val="left"/>
              <w:rPr>
                <w:rStyle w:val="NormalCharacter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五、申报单位承诺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val="3738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  <w:p w:rsidR="00F6051D" w:rsidRDefault="006B5007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我们确认项目申报内容的真实性，并愿意承担相应的责任。</w:t>
            </w:r>
          </w:p>
          <w:p w:rsidR="00F6051D" w:rsidRDefault="00F6051D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F6051D" w:rsidRDefault="006B5007">
            <w:pPr>
              <w:ind w:firstLineChars="50" w:firstLine="15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负责人签字：                            申报单位公章</w:t>
            </w:r>
          </w:p>
          <w:p w:rsidR="00F6051D" w:rsidRDefault="006B5007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 xml:space="preserve">                      年   月   日</w:t>
            </w:r>
          </w:p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</w:tc>
      </w:tr>
    </w:tbl>
    <w:p w:rsidR="00F6051D" w:rsidRDefault="00F6051D"/>
    <w:sectPr w:rsidR="00F6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66" w:rsidRDefault="00D30C66" w:rsidP="00C528D6">
      <w:r>
        <w:separator/>
      </w:r>
    </w:p>
  </w:endnote>
  <w:endnote w:type="continuationSeparator" w:id="0">
    <w:p w:rsidR="00D30C66" w:rsidRDefault="00D30C66" w:rsidP="00C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66" w:rsidRDefault="00D30C66" w:rsidP="00C528D6">
      <w:r>
        <w:separator/>
      </w:r>
    </w:p>
  </w:footnote>
  <w:footnote w:type="continuationSeparator" w:id="0">
    <w:p w:rsidR="00D30C66" w:rsidRDefault="00D30C66" w:rsidP="00C5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1D"/>
    <w:rsid w:val="001E0695"/>
    <w:rsid w:val="004B707B"/>
    <w:rsid w:val="0064101A"/>
    <w:rsid w:val="006B5007"/>
    <w:rsid w:val="00A9321A"/>
    <w:rsid w:val="00C528D6"/>
    <w:rsid w:val="00C86C4C"/>
    <w:rsid w:val="00D30C66"/>
    <w:rsid w:val="00F6051D"/>
    <w:rsid w:val="1C6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083BFE-E17E-4741-9A0D-7D176EE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paragraph" w:styleId="a3">
    <w:name w:val="header"/>
    <w:basedOn w:val="a"/>
    <w:link w:val="a4"/>
    <w:rsid w:val="00C5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28D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5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28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政府版用户</cp:lastModifiedBy>
  <cp:revision>2</cp:revision>
  <dcterms:created xsi:type="dcterms:W3CDTF">2022-05-17T06:13:00Z</dcterms:created>
  <dcterms:modified xsi:type="dcterms:W3CDTF">2022-05-17T06:13:00Z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D9DEF53FAE044DAEAD3E0D3E7DD4F0F0</vt:lpwstr>
  </property>
</Properties>
</file>